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0"/>
          <w:szCs w:val="20"/>
        </w:rPr>
      </w:pPr>
      <w:r>
        <w:rPr>
          <w:sz w:val="24"/>
          <w:szCs w:val="24"/>
        </w:rPr>
        <w:t>ООО «ИПК «Биллинговый Центр»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Инструкция по выгрузке данных в ГИС ЖКХ</w:t>
      </w:r>
    </w:p>
    <w:p>
      <w:pPr>
        <w:pStyle w:val="Normal"/>
        <w:jc w:val="both"/>
        <w:rPr/>
      </w:pPr>
      <w:r>
        <w:rPr>
          <w:color w:val="0070C0"/>
          <w:sz w:val="24"/>
          <w:szCs w:val="24"/>
          <w:lang w:val="en-US"/>
        </w:rPr>
        <w:t>v</w:t>
      </w:r>
      <w:r>
        <w:rPr>
          <w:color w:val="0070C0"/>
          <w:sz w:val="24"/>
          <w:szCs w:val="24"/>
        </w:rPr>
        <w:t>.1.</w:t>
      </w:r>
      <w:r>
        <w:rPr>
          <w:color w:val="0070C0"/>
          <w:sz w:val="24"/>
          <w:szCs w:val="24"/>
        </w:rPr>
        <w:t>2</w:t>
      </w:r>
      <w:r>
        <w:rPr>
          <w:color w:val="0070C0"/>
          <w:sz w:val="24"/>
          <w:szCs w:val="24"/>
        </w:rPr>
        <w:t xml:space="preserve">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Возможна выгрузка помещений, ЛС, услуг, </w:t>
      </w:r>
      <w:r>
        <w:rPr>
          <w:sz w:val="24"/>
          <w:szCs w:val="24"/>
        </w:rPr>
        <w:t xml:space="preserve">ИПУ, </w:t>
      </w:r>
      <w:r>
        <w:rPr>
          <w:sz w:val="24"/>
          <w:szCs w:val="24"/>
        </w:rPr>
        <w:t>квитанций при наличии устава (договора управления) и дома.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Перед началом работы у поставщика информации (ТСЖ, УО, РСО) в системе ГИС ЖКХ должны быть размещены устав(договора управления), объекты жилищного фонда и платежные реквизиты. Также желательно, чтобы на объектах жилищного фонда (домах) были созданы (получены из Россреестра) помещения. В противном случае, все помещения будут созданы на 1 подъезде.</w:t>
      </w:r>
    </w:p>
    <w:p>
      <w:pPr>
        <w:pStyle w:val="ListParagraph"/>
        <w:numPr>
          <w:ilvl w:val="0"/>
          <w:numId w:val="1"/>
        </w:numPr>
        <w:ind w:left="0" w:hanging="360"/>
        <w:jc w:val="both"/>
        <w:rPr>
          <w:rFonts w:ascii="Calibri" w:hAnsi="Calibri"/>
          <w:sz w:val="24"/>
          <w:szCs w:val="24"/>
        </w:rPr>
      </w:pPr>
      <w:r>
        <w:rPr>
          <w:rFonts w:cs="" w:cstheme="minorBidi"/>
          <w:sz w:val="24"/>
          <w:szCs w:val="24"/>
          <w:highlight w:val="red"/>
        </w:rPr>
        <w:t>!!!Делаем в личном кабинете ГИС ЖКХ!!!</w:t>
      </w:r>
      <w:r>
        <w:rPr>
          <w:sz w:val="24"/>
          <w:szCs w:val="24"/>
        </w:rPr>
        <w:t xml:space="preserve"> Поставщику информации (ТСЖ, УО, РСО) необходимо открыть доступ ООО «ИПК «Биллинговому центру».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Сделать это нужно в личном кабинете поставщика информации во вкладке «Администрирование/Предоставление прав доступа/Заявки».</w:t>
      </w:r>
    </w:p>
    <w:p>
      <w:pPr>
        <w:pStyle w:val="Normal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4295775" cy="3674110"/>
            <wp:effectExtent l="0" t="0" r="0" b="0"/>
            <wp:docPr id="1" name="Рисунок 1" descr="C:\Users\bestdimaa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bestdimaaa\Desktop\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Рис.1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Далее следует нажать кнопку «Предоставить права доступа»  и выбрать «Оператору ИС». После этого следует заполнить форму, которая отобразиться на экране в соответствии с рис.2. (ОГРН Биллингового Центра 1050302988966). </w:t>
      </w:r>
      <w:r>
        <w:rPr>
          <w:rFonts w:cs="" w:cstheme="minorBidi"/>
          <w:sz w:val="24"/>
          <w:szCs w:val="24"/>
          <w:highlight w:val="red"/>
        </w:rPr>
        <w:t>В разделе «Права доступа» следует выбрать все доступные элементы. Сообщить о выполнении этого пункта в техническую поддержку ООО «ИПК «Биллинговый Центр». (делается 1 раз для всей организации).</w:t>
      </w:r>
    </w:p>
    <w:p>
      <w:pPr>
        <w:pStyle w:val="Normal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6795770" cy="7308215"/>
            <wp:effectExtent l="0" t="0" r="0" b="0"/>
            <wp:docPr id="2" name="Рисунок 2" descr="C:\Users\bestdimaa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bestdimaaa\Desktop\2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770" cy="730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Рис.2.</w:t>
      </w:r>
    </w:p>
    <w:p>
      <w:pPr>
        <w:pStyle w:val="ListParagraph"/>
        <w:ind w:lef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jc w:val="both"/>
        <w:rPr/>
      </w:pPr>
      <w:r>
        <w:rPr>
          <w:rFonts w:eastAsia="Calibri" w:cs="" w:cstheme="minorBidi" w:eastAsiaTheme="minorHAnsi"/>
          <w:sz w:val="24"/>
          <w:szCs w:val="24"/>
          <w:highlight w:val="red"/>
        </w:rPr>
        <w:t xml:space="preserve">Шаги </w:t>
      </w:r>
      <w:r>
        <w:rPr>
          <w:rFonts w:eastAsia="Calibri" w:cs="" w:cstheme="minorBidi" w:eastAsiaTheme="minorHAnsi"/>
          <w:sz w:val="24"/>
          <w:szCs w:val="24"/>
          <w:highlight w:val="red"/>
        </w:rPr>
        <w:t>2</w:t>
      </w:r>
      <w:r>
        <w:rPr>
          <w:rFonts w:eastAsia="Calibri" w:cs="" w:cstheme="minorBidi" w:eastAsiaTheme="minorHAnsi"/>
          <w:sz w:val="24"/>
          <w:szCs w:val="24"/>
          <w:highlight w:val="red"/>
        </w:rPr>
        <w:t>-</w:t>
      </w:r>
      <w:r>
        <w:rPr>
          <w:rFonts w:eastAsia="Calibri" w:cs="" w:cstheme="minorBidi" w:eastAsiaTheme="minorHAnsi"/>
          <w:sz w:val="24"/>
          <w:szCs w:val="24"/>
          <w:highlight w:val="red"/>
        </w:rPr>
        <w:t>5, 7, 8</w:t>
      </w:r>
      <w:r>
        <w:rPr>
          <w:rFonts w:eastAsia="Calibri" w:cs="" w:cstheme="minorBidi" w:eastAsiaTheme="minorHAnsi"/>
          <w:sz w:val="24"/>
          <w:szCs w:val="24"/>
          <w:highlight w:val="red"/>
        </w:rPr>
        <w:t xml:space="preserve"> выполняем в модуле «Поставщик услуг». Все операции находятся в разделе Поставщик/ГИС ЖКХ (рис. 3).</w:t>
      </w:r>
    </w:p>
    <w:p>
      <w:pPr>
        <w:pStyle w:val="ListParagraph"/>
        <w:ind w:lef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857375" cy="847725"/>
            <wp:effectExtent l="0" t="0" r="0" b="0"/>
            <wp:wrapSquare wrapText="largest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ind w:left="0" w:hanging="0"/>
        <w:jc w:val="center"/>
        <w:rPr>
          <w:rFonts w:ascii="Calibri" w:hAnsi="Calibri"/>
          <w:sz w:val="24"/>
          <w:szCs w:val="24"/>
        </w:rPr>
      </w:pPr>
      <w:r>
        <w:rPr/>
      </w:r>
    </w:p>
    <w:p>
      <w:pPr>
        <w:pStyle w:val="ListParagraph"/>
        <w:ind w:left="0" w:hanging="0"/>
        <w:jc w:val="center"/>
        <w:rPr>
          <w:rFonts w:ascii="Calibri" w:hAnsi="Calibri"/>
          <w:sz w:val="24"/>
          <w:szCs w:val="24"/>
        </w:rPr>
      </w:pPr>
      <w:r>
        <w:rPr/>
      </w:r>
    </w:p>
    <w:p>
      <w:pPr>
        <w:pStyle w:val="ListParagraph"/>
        <w:ind w:left="0" w:hanging="0"/>
        <w:jc w:val="center"/>
        <w:rPr>
          <w:rFonts w:ascii="Calibri" w:hAnsi="Calibri"/>
          <w:sz w:val="24"/>
          <w:szCs w:val="24"/>
        </w:rPr>
      </w:pPr>
      <w:r>
        <w:rPr/>
      </w:r>
    </w:p>
    <w:p>
      <w:pPr>
        <w:pStyle w:val="ListParagraph"/>
        <w:ind w:left="0" w:hanging="0"/>
        <w:jc w:val="center"/>
        <w:rPr>
          <w:rFonts w:ascii="Calibri" w:hAnsi="Calibri"/>
          <w:sz w:val="24"/>
          <w:szCs w:val="24"/>
        </w:rPr>
      </w:pPr>
      <w:r>
        <w:rPr/>
      </w:r>
    </w:p>
    <w:p>
      <w:pPr>
        <w:pStyle w:val="ListParagraph"/>
        <w:ind w:left="0" w:hanging="0"/>
        <w:jc w:val="center"/>
        <w:rPr>
          <w:rFonts w:ascii="Calibri" w:hAnsi="Calibri"/>
          <w:sz w:val="24"/>
          <w:szCs w:val="24"/>
        </w:rPr>
      </w:pPr>
      <w:r>
        <w:rPr/>
      </w:r>
    </w:p>
    <w:p>
      <w:pPr>
        <w:pStyle w:val="ListParagraph"/>
        <w:ind w:left="0" w:hanging="0"/>
        <w:jc w:val="center"/>
        <w:rPr/>
      </w:pPr>
      <w:r>
        <w:rPr>
          <w:sz w:val="24"/>
          <w:szCs w:val="24"/>
        </w:rPr>
        <w:t>Рис.3.</w:t>
      </w:r>
    </w:p>
    <w:p>
      <w:pPr>
        <w:pStyle w:val="ListParagraph"/>
        <w:ind w:left="0" w:hanging="0"/>
        <w:jc w:val="center"/>
        <w:rPr>
          <w:rFonts w:ascii="Calibri" w:hAnsi="Calibri"/>
          <w:sz w:val="24"/>
          <w:szCs w:val="24"/>
        </w:rPr>
      </w:pPr>
      <w:r>
        <w:rPr/>
      </w:r>
    </w:p>
    <w:p>
      <w:pPr>
        <w:pStyle w:val="ListParagraph"/>
        <w:ind w:lef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hanging="360"/>
        <w:jc w:val="both"/>
        <w:rPr/>
      </w:pPr>
      <w:r>
        <w:rPr>
          <w:sz w:val="24"/>
          <w:szCs w:val="24"/>
        </w:rPr>
        <w:t>Открыть справочник «Дома» и в</w:t>
      </w:r>
      <w:r>
        <w:rPr>
          <w:sz w:val="24"/>
          <w:szCs w:val="24"/>
        </w:rPr>
        <w:t xml:space="preserve">оспользоваться операцией </w:t>
      </w:r>
      <w:r>
        <w:rPr>
          <w:rFonts w:cs="" w:cstheme="minorBidi"/>
          <w:sz w:val="24"/>
          <w:szCs w:val="24"/>
          <w:highlight w:val="green"/>
        </w:rPr>
        <w:t>«Установить адреса ФИАС»</w:t>
      </w:r>
      <w:r>
        <w:rPr>
          <w:sz w:val="24"/>
          <w:szCs w:val="24"/>
        </w:rPr>
        <w:t xml:space="preserve"> для проставления кодов ФИАС на домах </w:t>
      </w:r>
      <w:r>
        <w:rPr>
          <w:rFonts w:cs="" w:cstheme="minorBidi"/>
          <w:sz w:val="24"/>
          <w:szCs w:val="24"/>
          <w:highlight w:val="red"/>
        </w:rPr>
        <w:t>(делается 1 раз для всей организации)</w:t>
      </w:r>
      <w:r>
        <w:rPr>
          <w:sz w:val="24"/>
          <w:szCs w:val="24"/>
        </w:rPr>
        <w:t>.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hanging="360"/>
        <w:jc w:val="both"/>
        <w:rPr/>
      </w:pPr>
      <w:r>
        <w:rPr>
          <w:sz w:val="24"/>
          <w:szCs w:val="24"/>
        </w:rPr>
        <w:t>В том же представлении «Дома» в</w:t>
      </w:r>
      <w:r>
        <w:rPr>
          <w:sz w:val="24"/>
          <w:szCs w:val="24"/>
        </w:rPr>
        <w:t>оспользоваться операцией «</w:t>
      </w:r>
      <w:r>
        <w:rPr>
          <w:rFonts w:cs="" w:cstheme="minorBidi"/>
          <w:sz w:val="24"/>
          <w:szCs w:val="24"/>
          <w:highlight w:val="green"/>
        </w:rPr>
        <w:t>Синхронизация домов</w:t>
      </w:r>
      <w:r>
        <w:rPr>
          <w:sz w:val="24"/>
          <w:szCs w:val="24"/>
        </w:rPr>
        <w:t xml:space="preserve">» для связки помещений в ГИС ЖКХ и ЛС в программе. Если на ГИС ЖКХ помещений не было, они будут созданы и размещены на первом подъезде. В операции можно выгрузить сразу все дома или выбрать из списка нужные дома </w:t>
      </w:r>
      <w:r>
        <w:rPr>
          <w:rFonts w:cs="" w:cstheme="minorBidi"/>
          <w:sz w:val="24"/>
          <w:szCs w:val="24"/>
          <w:highlight w:val="red"/>
        </w:rPr>
        <w:t>(делается 1 раз для каждого дома)</w:t>
      </w:r>
      <w:r>
        <w:rPr>
          <w:rFonts w:cs="" w:cstheme="minorBidi"/>
          <w:sz w:val="24"/>
          <w:szCs w:val="24"/>
        </w:rPr>
        <w:t>.</w:t>
      </w:r>
    </w:p>
    <w:p>
      <w:pPr>
        <w:pStyle w:val="ListParagraph"/>
        <w:numPr>
          <w:ilvl w:val="0"/>
          <w:numId w:val="0"/>
        </w:numPr>
        <w:ind w:left="108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200"/>
        <w:ind w:left="0" w:right="0" w:hanging="340"/>
        <w:contextualSpacing/>
        <w:jc w:val="both"/>
        <w:rPr/>
      </w:pPr>
      <w:r>
        <w:rPr>
          <w:sz w:val="24"/>
          <w:szCs w:val="24"/>
        </w:rPr>
        <w:t>В том же представлении «Дома» воспользоваться операцией</w:t>
      </w:r>
      <w:r>
        <w:rPr>
          <w:sz w:val="24"/>
          <w:szCs w:val="24"/>
        </w:rPr>
        <w:t xml:space="preserve"> </w:t>
      </w:r>
      <w:r>
        <w:rPr>
          <w:rFonts w:cs="" w:cstheme="minorBidi"/>
          <w:sz w:val="24"/>
          <w:szCs w:val="24"/>
          <w:highlight w:val="green"/>
        </w:rPr>
        <w:t xml:space="preserve">«Синхронизация лицевых счетов» </w:t>
      </w:r>
      <w:r>
        <w:rPr>
          <w:sz w:val="24"/>
          <w:szCs w:val="24"/>
        </w:rPr>
        <w:t xml:space="preserve"> для создания ЛС в ГИС ЖКХ.  </w:t>
      </w:r>
      <w:bookmarkStart w:id="0" w:name="__DdeLink__45_955948348"/>
      <w:r>
        <w:rPr>
          <w:sz w:val="24"/>
          <w:szCs w:val="24"/>
        </w:rPr>
        <w:t>В операции можно выгрузить сразу все лицевые счета или выбрать из списка нужные дома и/или</w:t>
      </w:r>
      <w:bookmarkEnd w:id="0"/>
      <w:r>
        <w:rPr>
          <w:sz w:val="24"/>
          <w:szCs w:val="24"/>
        </w:rPr>
        <w:t xml:space="preserve"> лицевые счета </w:t>
      </w:r>
      <w:r>
        <w:rPr>
          <w:rFonts w:cs="" w:cstheme="minorBidi"/>
          <w:sz w:val="24"/>
          <w:szCs w:val="24"/>
          <w:highlight w:val="red"/>
        </w:rPr>
        <w:t>(делается 1 раз для каждого лицевого счета)</w:t>
      </w:r>
      <w:r>
        <w:rPr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0"/>
        </w:numPr>
        <w:ind w:left="76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200"/>
        <w:ind w:left="0" w:right="0" w:hanging="340"/>
        <w:contextualSpacing/>
        <w:jc w:val="both"/>
        <w:rPr/>
      </w:pPr>
      <w:r>
        <w:rPr>
          <w:sz w:val="24"/>
          <w:szCs w:val="24"/>
        </w:rPr>
        <w:t xml:space="preserve">Воспользоваться операцией </w:t>
      </w:r>
      <w:r>
        <w:rPr>
          <w:rFonts w:cs="" w:cstheme="minorBidi"/>
          <w:sz w:val="24"/>
          <w:szCs w:val="24"/>
          <w:highlight w:val="green"/>
        </w:rPr>
        <w:t>«Синхронизация услуг»</w:t>
      </w:r>
      <w:r>
        <w:rPr>
          <w:sz w:val="24"/>
          <w:szCs w:val="24"/>
        </w:rPr>
        <w:t xml:space="preserve"> для создания услуг на ГИС ЖКХ и получения кодов этих услуг в программе. Перед запуском этой операции необходимо на карточке услуги в разделе «Данные для ГИС ЖКХ» заполнить:</w:t>
      </w:r>
    </w:p>
    <w:p>
      <w:pPr>
        <w:pStyle w:val="ListParagraph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- ДЛЯ ВСЕХ УСЛУГ: единица измерения (при отсутствии нужного значения в справочнике заполнить «единица измерения (строка);</w:t>
      </w:r>
    </w:p>
    <w:p>
      <w:pPr>
        <w:pStyle w:val="ListParagraph"/>
        <w:ind w:lef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- ДЛЯ КОММУНАЛЬНЫХ УСЛУГ: вид коммунального ресурса, вид коммунальной услуги.</w:t>
      </w:r>
    </w:p>
    <w:p>
      <w:pPr>
        <w:pStyle w:val="ListParagraph"/>
        <w:ind w:left="0" w:hanging="0"/>
        <w:jc w:val="both"/>
        <w:rPr/>
      </w:pPr>
      <w:r>
        <w:rPr>
          <w:rFonts w:cs="" w:cstheme="minorBidi"/>
          <w:sz w:val="24"/>
          <w:szCs w:val="24"/>
          <w:highlight w:val="red"/>
        </w:rPr>
        <w:t>(делается 1 раз для всей организации)</w:t>
      </w:r>
      <w:r>
        <w:rPr>
          <w:sz w:val="24"/>
          <w:szCs w:val="24"/>
        </w:rPr>
        <w:t>.</w:t>
      </w:r>
    </w:p>
    <w:p>
      <w:pPr>
        <w:pStyle w:val="ListParagraph"/>
        <w:widowControl/>
        <w:bidi w:val="0"/>
        <w:spacing w:lineRule="auto" w:line="276" w:before="0" w:after="200"/>
        <w:ind w:left="0" w:right="0" w:hanging="340"/>
        <w:contextualSpacing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200"/>
        <w:ind w:left="0" w:right="0" w:hanging="34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" w:cstheme="minorBidi"/>
          <w:sz w:val="24"/>
          <w:szCs w:val="24"/>
          <w:highlight w:val="red"/>
        </w:rPr>
        <w:t>!!!Делаем в личном кабинете ГИС ЖКХ!!!</w:t>
      </w:r>
      <w:r>
        <w:rPr>
          <w:sz w:val="24"/>
          <w:szCs w:val="24"/>
        </w:rPr>
        <w:t xml:space="preserve">Теперь необходимо добавить созданные услуги на устав (договора управления) в личном кабинете поставщика информации на ГИС ЖКХ. Для этого следует перейти во вкладку «Объекты управления/Договора управления». На открывшейся форме найти нужный устав (договор управления). Далее следует перейти в карточку устава (договор управления) в раздел перечень управляемых объектов (Рис.4). </w:t>
      </w:r>
    </w:p>
    <w:p>
      <w:pPr>
        <w:pStyle w:val="ListParagraph"/>
        <w:ind w:left="36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360" w:hanging="0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5419725" cy="3478530"/>
            <wp:effectExtent l="0" t="0" r="0" b="0"/>
            <wp:docPr id="4" name="Рисунок 3" descr="C:\Users\bestdimaa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bestdimaaa\Desktop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ind w:left="0" w:hanging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Рис.4.</w:t>
      </w:r>
    </w:p>
    <w:p>
      <w:pPr>
        <w:pStyle w:val="ListParagraph"/>
        <w:ind w:left="0" w:hanging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С помощью клавиши «Изменить» изменить данные управляемого объекта – необходимо добавить предоставляемые услуги (клавиша «Добавить услугу») – рис.4.</w:t>
      </w:r>
      <w:r>
        <w:rPr>
          <w:sz w:val="24"/>
          <w:szCs w:val="24"/>
          <w:lang w:eastAsia="ru-RU"/>
        </w:rPr>
        <w:t xml:space="preserve"> </w:t>
      </w:r>
    </w:p>
    <w:p>
      <w:pPr>
        <w:pStyle w:val="ListParagraph"/>
        <w:ind w:left="0" w:hanging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ListParagraph"/>
        <w:ind w:left="0" w:hanging="0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5000625" cy="4224020"/>
            <wp:effectExtent l="0" t="0" r="0" b="0"/>
            <wp:docPr id="5" name="Рисунок 4" descr="C:\Users\bestdimaa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bestdimaaa\Desktop\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ind w:left="0" w:hanging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Рис.4.</w:t>
      </w:r>
    </w:p>
    <w:p>
      <w:pPr>
        <w:pStyle w:val="ListParagraph"/>
        <w:ind w:left="0" w:hanging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Calibri" w:hAnsi="Calibri" w:cs="" w:asciiTheme="minorHAnsi" w:cstheme="minorBidi" w:hAnsiTheme="minorHAnsi"/>
          <w:sz w:val="24"/>
          <w:szCs w:val="24"/>
          <w:highlight w:val="red"/>
        </w:rPr>
      </w:pPr>
      <w:r>
        <w:rPr>
          <w:rFonts w:eastAsia="Calibri" w:cs="" w:cstheme="minorBidi" w:eastAsiaTheme="minorHAnsi"/>
          <w:sz w:val="24"/>
          <w:szCs w:val="24"/>
          <w:highlight w:val="red"/>
        </w:rPr>
        <w:t>После этого нажать клавишу «Разместить условия договора» и убедиться, что договор находится</w:t>
      </w:r>
    </w:p>
    <w:p>
      <w:pPr>
        <w:pStyle w:val="ListParagraph"/>
        <w:ind w:left="0" w:hanging="0"/>
        <w:jc w:val="both"/>
        <w:rPr>
          <w:rFonts w:ascii="Calibri" w:hAnsi="Calibri" w:cs="" w:asciiTheme="minorHAnsi" w:cstheme="minorBidi" w:hAnsiTheme="minorHAnsi"/>
          <w:sz w:val="24"/>
          <w:szCs w:val="24"/>
          <w:highlight w:val="red"/>
        </w:rPr>
      </w:pPr>
      <w:r>
        <w:rPr>
          <w:rFonts w:eastAsia="Calibri" w:cs="" w:cstheme="minorBidi" w:eastAsiaTheme="minorHAnsi"/>
          <w:sz w:val="24"/>
          <w:szCs w:val="24"/>
          <w:highlight w:val="red"/>
        </w:rPr>
        <w:t xml:space="preserve">в статусе «Действующий». </w:t>
      </w:r>
    </w:p>
    <w:p>
      <w:pPr>
        <w:pStyle w:val="ListParagraph"/>
        <w:ind w:left="0" w:hanging="0"/>
        <w:jc w:val="both"/>
        <w:rPr>
          <w:rFonts w:ascii="Calibri" w:hAnsi="Calibri" w:cs="" w:asciiTheme="minorHAnsi" w:cstheme="minorBidi" w:hAnsiTheme="minorHAnsi"/>
          <w:sz w:val="24"/>
          <w:szCs w:val="24"/>
          <w:highlight w:val="red"/>
        </w:rPr>
      </w:pPr>
      <w:r>
        <w:rPr>
          <w:rFonts w:eastAsia="Calibri" w:cs="" w:cstheme="minorBidi" w:eastAsiaTheme="minorHAnsi"/>
          <w:sz w:val="24"/>
          <w:szCs w:val="24"/>
          <w:highlight w:val="red"/>
        </w:rPr>
        <w:t>Эту операцию необходимо сделать для каждого дома</w:t>
      </w:r>
      <w:r>
        <w:rPr>
          <w:rFonts w:eastAsia="Calibri" w:cs="" w:cstheme="minorBidi" w:eastAsiaTheme="minorHAnsi"/>
          <w:sz w:val="24"/>
          <w:szCs w:val="24"/>
        </w:rPr>
        <w:t>.</w:t>
      </w:r>
    </w:p>
    <w:p>
      <w:pPr>
        <w:pStyle w:val="ListParagraph"/>
        <w:ind w:left="0" w:hanging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jc w:val="both"/>
        <w:rPr/>
      </w:pPr>
      <w:r>
        <w:rPr>
          <w:sz w:val="24"/>
          <w:szCs w:val="24"/>
          <w:lang w:val="ru-RU"/>
        </w:rPr>
        <w:t>Открыть справочник «Дома» и в</w:t>
      </w:r>
      <w:r>
        <w:rPr>
          <w:sz w:val="24"/>
          <w:szCs w:val="24"/>
          <w:lang w:val="ru-RU"/>
        </w:rPr>
        <w:t xml:space="preserve">оспользоваться операцией </w:t>
      </w:r>
      <w:r>
        <w:rPr>
          <w:rFonts w:cs="" w:cstheme="minorBidi"/>
          <w:sz w:val="24"/>
          <w:szCs w:val="24"/>
          <w:highlight w:val="green"/>
          <w:lang w:val="ru-RU"/>
        </w:rPr>
        <w:t>«</w:t>
      </w:r>
      <w:r>
        <w:rPr>
          <w:rFonts w:cs="" w:cstheme="minorBidi"/>
          <w:sz w:val="24"/>
          <w:szCs w:val="24"/>
          <w:highlight w:val="green"/>
          <w:lang w:val="ru-RU"/>
        </w:rPr>
        <w:t>Синхронизация приборов учета</w:t>
      </w:r>
      <w:r>
        <w:rPr>
          <w:rFonts w:cs="" w:cstheme="minorBidi"/>
          <w:sz w:val="24"/>
          <w:szCs w:val="24"/>
          <w:highlight w:val="green"/>
          <w:lang w:val="ru-RU"/>
        </w:rPr>
        <w:t>»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выгрузки приборов учета и их показаний, путем проставления соответствующих параметров.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/>
      </w:pP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 xml:space="preserve">оспользоваться операцией </w:t>
      </w:r>
      <w:r>
        <w:rPr>
          <w:rFonts w:cs="" w:cstheme="minorBidi"/>
          <w:sz w:val="24"/>
          <w:szCs w:val="24"/>
          <w:highlight w:val="green"/>
        </w:rPr>
        <w:t>«Выгрузка квитанций»</w:t>
      </w:r>
      <w:r>
        <w:rPr>
          <w:sz w:val="24"/>
          <w:szCs w:val="24"/>
        </w:rPr>
        <w:t xml:space="preserve"> для выгрузки в ГИС ЖКХ квитанций. В операции можно выгрузить сразу все лицевые счета или выбрать из списка нужные дома и/или лицевые счета. </w:t>
      </w:r>
      <w:r>
        <w:rPr>
          <w:rFonts w:cs="" w:cstheme="minorBidi"/>
          <w:sz w:val="24"/>
          <w:szCs w:val="24"/>
          <w:highlight w:val="red"/>
        </w:rPr>
        <w:t>Обязательно выбрать нужный ЗАКРЫТЫЙ месяц</w:t>
      </w:r>
      <w:r>
        <w:rPr>
          <w:rFonts w:cs="" w:cstheme="minorBidi"/>
          <w:sz w:val="24"/>
          <w:szCs w:val="24"/>
        </w:rPr>
        <w:t xml:space="preserve">. </w:t>
      </w:r>
    </w:p>
    <w:p>
      <w:pPr>
        <w:pStyle w:val="ListParagraph"/>
        <w:spacing w:before="0" w:after="200"/>
        <w:contextualSpacing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0" w:after="200"/>
        <w:contextualSpacing/>
        <w:rPr/>
      </w:pPr>
      <w:r>
        <w:rPr/>
      </w:r>
    </w:p>
    <w:sectPr>
      <w:type w:val="nextPage"/>
      <w:pgSz w:w="11906" w:h="16838"/>
      <w:pgMar w:left="993" w:right="850" w:header="0" w:top="1134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0c7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e51bb3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77b1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e51bb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Application>LibreOffice/5.1.5.2$Windows_x86 LibreOffice_project/7a864d8825610a8c07cfc3bc01dd4fce6a9447e5</Application>
  <Pages>5</Pages>
  <Words>511</Words>
  <Characters>3191</Characters>
  <CharactersWithSpaces>3678</CharactersWithSpaces>
  <Paragraphs>32</Paragraphs>
  <Company>Функциональность ограничена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2017-05-30T02:23:00Z</dcterms:created>
  <dc:creator>Демонстрационная версия</dc:creator>
  <dc:description/>
  <dc:language>ru-RU</dc:language>
  <cp:lastModifiedBy/>
  <cp:lastPrinted>2017-05-30T04:00:00Z</cp:lastPrinted>
  <dcterms:modified xsi:type="dcterms:W3CDTF">2017-10-27T13:33:51Z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Функциональность ограничена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